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b/>
          <w:bCs/>
          <w:color w:val="1F3864"/>
          <w:sz w:val="28"/>
          <w:szCs w:val="28"/>
        </w:rPr>
        <w:t xml:space="preserve">RÚBRICA DE CORRECCIÓN</w:t>
      </w:r>
    </w:p>
    <w:p>
      <w:pPr>
        <w:spacing w:after="300"/>
        <w:jc w:val="center"/>
      </w:pPr>
      <w:r>
        <w:rPr>
          <w:color w:val="2E74B5"/>
          <w:sz w:val="22"/>
          <w:szCs w:val="22"/>
        </w:rPr>
        <w:t xml:space="preserve">Examen — Arte y diseño: una relación constante</w:t>
      </w:r>
    </w:p>
    <w:p>
      <w:pPr>
        <w:spacing w:after="100"/>
      </w:pPr>
      <w:r>
        <w:t xml:space="preserve">Esta rúbrica evalúa las 4 preguntas del examen a partir de las mismas tres lentes de análisis trabajadas en las 4 sesiones (influencia formal, influencia ideológica y cadena de influencias), para que el criterio de corrección sea idéntico al criterio con el que se ha enseñado. Se recomienda entregarla al alumnado desde la primera sesión.</w:t>
      </w:r>
    </w:p>
    <w:p>
      <w:pPr>
        <w:spacing w:after="100"/>
      </w:pPr>
      <w:r>
        <w:rPr>
          <w:i/>
          <w:iCs/>
          <w:color w:val="555555"/>
          <w:sz w:val="18"/>
          <w:szCs w:val="18"/>
        </w:rPr>
        <w:t xml:space="preserve">Sugerencia de ponderación: 2,5 puntos por pregunta (10 puntos en total). Dentro de cada pregunta, valorar los criterios de la fila correspondiente de forma proporcional.</w:t>
      </w:r>
    </w:p>
    <w:p>
      <w:pPr>
        <w:pStyle w:val="Heading1"/>
        <w:spacing w:after="120" w:before="300"/>
      </w:pPr>
      <w:r>
        <w:t xml:space="preserve">Pregunta 1 — Influencia formal vs. ideológica (definición + ejemplos)</w:t>
      </w:r>
    </w:p>
    <w:tbl>
      <w:tblPr>
        <w:tblW w:type="dxa" w:w="9900"/>
        <w:tblBorders>
          <w:top w:val="single" w:color="auto" w:sz="4"/>
          <w:left w:val="single" w:color="auto" w:sz="4"/>
          <w:bottom w:val="single" w:color="auto" w:sz="4"/>
          <w:right w:val="single" w:color="auto" w:sz="4"/>
          <w:insideH w:val="single" w:color="auto" w:sz="4"/>
          <w:insideV w:val="single" w:color="auto" w:sz="4"/>
        </w:tblBorders>
      </w:tblPr>
      <w:tblGrid>
        <w:gridCol w:w="2400"/>
        <w:gridCol w:w="2500"/>
        <w:gridCol w:w="2500"/>
        <w:gridCol w:w="2500"/>
      </w:tblGrid>
      <w:tr>
        <w:trPr>
          <w:tblHeader/>
        </w:trPr>
        <w:tc>
          <w:tcPr>
            <w:tcW w:type="dxa" w:w="2400"/>
            <w:shd w:fill="1F3864" w:color="auto" w:val="clear"/>
            <w:tcMar>
              <w:top w:type="dxa" w:w="80"/>
              <w:left w:type="dxa" w:w="90"/>
              <w:bottom w:type="dxa" w:w="80"/>
              <w:right w:type="dxa" w:w="90"/>
            </w:tcMar>
            <w:vAlign w:val="center"/>
          </w:tcPr>
          <w:p>
            <w:pPr>
              <w:jc w:val="center"/>
            </w:pPr>
            <w:r>
              <w:rPr>
                <w:b/>
                <w:bCs/>
                <w:color w:val="FFFFFF"/>
                <w:sz w:val="18"/>
                <w:szCs w:val="18"/>
              </w:rPr>
              <w:t xml:space="preserve">Criterio</w:t>
            </w:r>
          </w:p>
        </w:tc>
        <w:tc>
          <w:tcPr>
            <w:tcW w:type="dxa" w:w="2500"/>
            <w:shd w:fill="548235" w:color="auto" w:val="clear"/>
            <w:tcMar>
              <w:top w:type="dxa" w:w="80"/>
              <w:left w:type="dxa" w:w="90"/>
              <w:bottom w:type="dxa" w:w="80"/>
              <w:right w:type="dxa" w:w="90"/>
            </w:tcMar>
            <w:vAlign w:val="center"/>
          </w:tcPr>
          <w:p>
            <w:pPr>
              <w:jc w:val="center"/>
            </w:pPr>
            <w:r>
              <w:rPr>
                <w:b/>
                <w:bCs/>
                <w:color w:val="FFFFFF"/>
                <w:sz w:val="18"/>
                <w:szCs w:val="18"/>
              </w:rPr>
              <w:t xml:space="preserve">Excelente</w:t>
            </w:r>
          </w:p>
        </w:tc>
        <w:tc>
          <w:tcPr>
            <w:tcW w:type="dxa" w:w="2500"/>
            <w:shd w:fill="BF8F00" w:color="auto" w:val="clear"/>
            <w:tcMar>
              <w:top w:type="dxa" w:w="80"/>
              <w:left w:type="dxa" w:w="90"/>
              <w:bottom w:type="dxa" w:w="80"/>
              <w:right w:type="dxa" w:w="90"/>
            </w:tcMar>
            <w:vAlign w:val="center"/>
          </w:tcPr>
          <w:p>
            <w:pPr>
              <w:jc w:val="center"/>
            </w:pPr>
            <w:r>
              <w:rPr>
                <w:b/>
                <w:bCs/>
                <w:color w:val="FFFFFF"/>
                <w:sz w:val="18"/>
                <w:szCs w:val="18"/>
              </w:rPr>
              <w:t xml:space="preserve">Adecuado</w:t>
            </w:r>
          </w:p>
        </w:tc>
        <w:tc>
          <w:tcPr>
            <w:tcW w:type="dxa" w:w="2500"/>
            <w:shd w:fill="C00000" w:color="auto" w:val="clear"/>
            <w:tcMar>
              <w:top w:type="dxa" w:w="80"/>
              <w:left w:type="dxa" w:w="90"/>
              <w:bottom w:type="dxa" w:w="80"/>
              <w:right w:type="dxa" w:w="90"/>
            </w:tcMar>
            <w:vAlign w:val="center"/>
          </w:tcPr>
          <w:p>
            <w:pPr>
              <w:jc w:val="center"/>
            </w:pPr>
            <w:r>
              <w:rPr>
                <w:b/>
                <w:bCs/>
                <w:color w:val="FFFFFF"/>
                <w:sz w:val="18"/>
                <w:szCs w:val="18"/>
              </w:rPr>
              <w:t xml:space="preserve">Insuficiente</w:t>
            </w:r>
          </w:p>
        </w:tc>
      </w:tr>
      <w:tr>
        <w:tc>
          <w:tcPr>
            <w:tcW w:type="dxa" w:w="2400"/>
            <w:tcMar>
              <w:top w:type="dxa" w:w="80"/>
              <w:left w:type="dxa" w:w="90"/>
              <w:bottom w:type="dxa" w:w="80"/>
              <w:right w:type="dxa" w:w="90"/>
            </w:tcMar>
            <w:vAlign w:val="center"/>
          </w:tcPr>
          <w:p>
            <w:r>
              <w:rPr>
                <w:b/>
                <w:bCs/>
                <w:sz w:val="17"/>
                <w:szCs w:val="17"/>
              </w:rPr>
              <w:t xml:space="preserve">Definición de los dos conceptos</w:t>
            </w:r>
          </w:p>
        </w:tc>
        <w:tc>
          <w:tcPr>
            <w:tcW w:type="dxa" w:w="2500"/>
            <w:tcMar>
              <w:top w:type="dxa" w:w="80"/>
              <w:left w:type="dxa" w:w="90"/>
              <w:bottom w:type="dxa" w:w="80"/>
              <w:right w:type="dxa" w:w="90"/>
            </w:tcMar>
            <w:vAlign w:val="center"/>
          </w:tcPr>
          <w:p>
            <w:r>
              <w:rPr>
                <w:b w:val="false"/>
                <w:bCs w:val="false"/>
                <w:sz w:val="17"/>
                <w:szCs w:val="17"/>
              </w:rPr>
              <w:t xml:space="preserve">Distingue con claridad y precisión influencia formal e influencia ideológica, usando vocabulario propio.</w:t>
            </w:r>
          </w:p>
        </w:tc>
        <w:tc>
          <w:tcPr>
            <w:tcW w:type="dxa" w:w="2500"/>
            <w:tcMar>
              <w:top w:type="dxa" w:w="80"/>
              <w:left w:type="dxa" w:w="90"/>
              <w:bottom w:type="dxa" w:w="80"/>
              <w:right w:type="dxa" w:w="90"/>
            </w:tcMar>
            <w:vAlign w:val="center"/>
          </w:tcPr>
          <w:p>
            <w:r>
              <w:rPr>
                <w:b w:val="false"/>
                <w:bCs w:val="false"/>
                <w:sz w:val="17"/>
                <w:szCs w:val="17"/>
              </w:rPr>
              <w:t xml:space="preserve">Distingue los dos conceptos pero con alguna imprecisión o apoyándose mucho en el texto original.</w:t>
            </w:r>
          </w:p>
        </w:tc>
        <w:tc>
          <w:tcPr>
            <w:tcW w:type="dxa" w:w="2500"/>
            <w:tcMar>
              <w:top w:type="dxa" w:w="80"/>
              <w:left w:type="dxa" w:w="90"/>
              <w:bottom w:type="dxa" w:w="80"/>
              <w:right w:type="dxa" w:w="90"/>
            </w:tcMar>
            <w:vAlign w:val="center"/>
          </w:tcPr>
          <w:p>
            <w:r>
              <w:rPr>
                <w:b w:val="false"/>
                <w:bCs w:val="false"/>
                <w:sz w:val="17"/>
                <w:szCs w:val="17"/>
              </w:rPr>
              <w:t xml:space="preserve">Confunde ambos conceptos o los define de forma vaga o incorrecta.</w:t>
            </w:r>
          </w:p>
        </w:tc>
      </w:tr>
      <w:tr>
        <w:tc>
          <w:tcPr>
            <w:tcW w:type="dxa" w:w="2400"/>
            <w:shd w:fill="F2F2F2" w:color="auto" w:val="clear"/>
            <w:tcMar>
              <w:top w:type="dxa" w:w="80"/>
              <w:left w:type="dxa" w:w="90"/>
              <w:bottom w:type="dxa" w:w="80"/>
              <w:right w:type="dxa" w:w="90"/>
            </w:tcMar>
            <w:vAlign w:val="center"/>
          </w:tcPr>
          <w:p>
            <w:r>
              <w:rPr>
                <w:b/>
                <w:bCs/>
                <w:sz w:val="17"/>
                <w:szCs w:val="17"/>
              </w:rPr>
              <w:t xml:space="preserve">Ejemplo de influencia formal</w:t>
            </w:r>
          </w:p>
        </w:tc>
        <w:tc>
          <w:tcPr>
            <w:tcW w:type="dxa" w:w="2500"/>
            <w:shd w:fill="F2F2F2" w:color="auto" w:val="clear"/>
            <w:tcMar>
              <w:top w:type="dxa" w:w="80"/>
              <w:left w:type="dxa" w:w="90"/>
              <w:bottom w:type="dxa" w:w="80"/>
              <w:right w:type="dxa" w:w="90"/>
            </w:tcMar>
            <w:vAlign w:val="center"/>
          </w:tcPr>
          <w:p>
            <w:r>
              <w:rPr>
                <w:b w:val="false"/>
                <w:bCs w:val="false"/>
                <w:sz w:val="17"/>
                <w:szCs w:val="17"/>
              </w:rPr>
              <w:t xml:space="preserve">El ejemplo es concreto, verificable y corresponde realmente a un rasgo formal (línea, color, material, geometría, tipografía).</w:t>
            </w:r>
          </w:p>
        </w:tc>
        <w:tc>
          <w:tcPr>
            <w:tcW w:type="dxa" w:w="2500"/>
            <w:shd w:fill="F2F2F2" w:color="auto" w:val="clear"/>
            <w:tcMar>
              <w:top w:type="dxa" w:w="80"/>
              <w:left w:type="dxa" w:w="90"/>
              <w:bottom w:type="dxa" w:w="80"/>
              <w:right w:type="dxa" w:w="90"/>
            </w:tcMar>
            <w:vAlign w:val="center"/>
          </w:tcPr>
          <w:p>
            <w:r>
              <w:rPr>
                <w:b w:val="false"/>
                <w:bCs w:val="false"/>
                <w:sz w:val="17"/>
                <w:szCs w:val="17"/>
              </w:rPr>
              <w:t xml:space="preserve">El ejemplo es correcto pero genérico o poco desarrollado.</w:t>
            </w:r>
          </w:p>
        </w:tc>
        <w:tc>
          <w:tcPr>
            <w:tcW w:type="dxa" w:w="2500"/>
            <w:shd w:fill="F2F2F2" w:color="auto" w:val="clear"/>
            <w:tcMar>
              <w:top w:type="dxa" w:w="80"/>
              <w:left w:type="dxa" w:w="90"/>
              <w:bottom w:type="dxa" w:w="80"/>
              <w:right w:type="dxa" w:w="90"/>
            </w:tcMar>
            <w:vAlign w:val="center"/>
          </w:tcPr>
          <w:p>
            <w:r>
              <w:rPr>
                <w:b w:val="false"/>
                <w:bCs w:val="false"/>
                <w:sz w:val="17"/>
                <w:szCs w:val="17"/>
              </w:rPr>
              <w:t xml:space="preserve">El ejemplo no existe, es incorrecto o en realidad describe algo ideológico.</w:t>
            </w:r>
          </w:p>
        </w:tc>
      </w:tr>
      <w:tr>
        <w:tc>
          <w:tcPr>
            <w:tcW w:type="dxa" w:w="2400"/>
            <w:tcMar>
              <w:top w:type="dxa" w:w="80"/>
              <w:left w:type="dxa" w:w="90"/>
              <w:bottom w:type="dxa" w:w="80"/>
              <w:right w:type="dxa" w:w="90"/>
            </w:tcMar>
            <w:vAlign w:val="center"/>
          </w:tcPr>
          <w:p>
            <w:r>
              <w:rPr>
                <w:b/>
                <w:bCs/>
                <w:sz w:val="17"/>
                <w:szCs w:val="17"/>
              </w:rPr>
              <w:t xml:space="preserve">Ejemplo de influencia ideológica</w:t>
            </w:r>
          </w:p>
        </w:tc>
        <w:tc>
          <w:tcPr>
            <w:tcW w:type="dxa" w:w="2500"/>
            <w:tcMar>
              <w:top w:type="dxa" w:w="80"/>
              <w:left w:type="dxa" w:w="90"/>
              <w:bottom w:type="dxa" w:w="80"/>
              <w:right w:type="dxa" w:w="90"/>
            </w:tcMar>
            <w:vAlign w:val="center"/>
          </w:tcPr>
          <w:p>
            <w:r>
              <w:rPr>
                <w:b w:val="false"/>
                <w:bCs w:val="false"/>
                <w:sz w:val="17"/>
                <w:szCs w:val="17"/>
              </w:rPr>
              <w:t xml:space="preserve">El ejemplo conecta claramente el movimiento con una visión de la sociedad, la técnica o el destinatario del diseño.</w:t>
            </w:r>
          </w:p>
        </w:tc>
        <w:tc>
          <w:tcPr>
            <w:tcW w:type="dxa" w:w="2500"/>
            <w:tcMar>
              <w:top w:type="dxa" w:w="80"/>
              <w:left w:type="dxa" w:w="90"/>
              <w:bottom w:type="dxa" w:w="80"/>
              <w:right w:type="dxa" w:w="90"/>
            </w:tcMar>
            <w:vAlign w:val="center"/>
          </w:tcPr>
          <w:p>
            <w:r>
              <w:rPr>
                <w:b w:val="false"/>
                <w:bCs w:val="false"/>
                <w:sz w:val="17"/>
                <w:szCs w:val="17"/>
              </w:rPr>
              <w:t xml:space="preserve">El ejemplo apunta a una idea correcta pero está poco argumentado.</w:t>
            </w:r>
          </w:p>
        </w:tc>
        <w:tc>
          <w:tcPr>
            <w:tcW w:type="dxa" w:w="2500"/>
            <w:tcMar>
              <w:top w:type="dxa" w:w="80"/>
              <w:left w:type="dxa" w:w="90"/>
              <w:bottom w:type="dxa" w:w="80"/>
              <w:right w:type="dxa" w:w="90"/>
            </w:tcMar>
            <w:vAlign w:val="center"/>
          </w:tcPr>
          <w:p>
            <w:r>
              <w:rPr>
                <w:b w:val="false"/>
                <w:bCs w:val="false"/>
                <w:sz w:val="17"/>
                <w:szCs w:val="17"/>
              </w:rPr>
              <w:t xml:space="preserve">El ejemplo no existe, es incorrecto o en realidad describe algo formal.</w:t>
            </w:r>
          </w:p>
        </w:tc>
      </w:tr>
    </w:tbl>
    <w:p>
      <w:pPr>
        <w:pStyle w:val="Heading1"/>
        <w:spacing w:after="120" w:before="300"/>
      </w:pPr>
      <w:r>
        <w:t xml:space="preserve">Pregunta 2 — Traducción del arte al diseño (principio + adaptación funcional)</w:t>
      </w:r>
    </w:p>
    <w:tbl>
      <w:tblPr>
        <w:tblW w:type="dxa" w:w="9900"/>
        <w:tblBorders>
          <w:top w:val="single" w:color="auto" w:sz="4"/>
          <w:left w:val="single" w:color="auto" w:sz="4"/>
          <w:bottom w:val="single" w:color="auto" w:sz="4"/>
          <w:right w:val="single" w:color="auto" w:sz="4"/>
          <w:insideH w:val="single" w:color="auto" w:sz="4"/>
          <w:insideV w:val="single" w:color="auto" w:sz="4"/>
        </w:tblBorders>
      </w:tblPr>
      <w:tblGrid>
        <w:gridCol w:w="2400"/>
        <w:gridCol w:w="2500"/>
        <w:gridCol w:w="2500"/>
        <w:gridCol w:w="2500"/>
      </w:tblGrid>
      <w:tr>
        <w:trPr>
          <w:tblHeader/>
        </w:trPr>
        <w:tc>
          <w:tcPr>
            <w:tcW w:type="dxa" w:w="2400"/>
            <w:shd w:fill="1F3864" w:color="auto" w:val="clear"/>
            <w:tcMar>
              <w:top w:type="dxa" w:w="80"/>
              <w:left w:type="dxa" w:w="90"/>
              <w:bottom w:type="dxa" w:w="80"/>
              <w:right w:type="dxa" w:w="90"/>
            </w:tcMar>
            <w:vAlign w:val="center"/>
          </w:tcPr>
          <w:p>
            <w:pPr>
              <w:jc w:val="center"/>
            </w:pPr>
            <w:r>
              <w:rPr>
                <w:b/>
                <w:bCs/>
                <w:color w:val="FFFFFF"/>
                <w:sz w:val="18"/>
                <w:szCs w:val="18"/>
              </w:rPr>
              <w:t xml:space="preserve">Criterio</w:t>
            </w:r>
          </w:p>
        </w:tc>
        <w:tc>
          <w:tcPr>
            <w:tcW w:type="dxa" w:w="2500"/>
            <w:shd w:fill="548235" w:color="auto" w:val="clear"/>
            <w:tcMar>
              <w:top w:type="dxa" w:w="80"/>
              <w:left w:type="dxa" w:w="90"/>
              <w:bottom w:type="dxa" w:w="80"/>
              <w:right w:type="dxa" w:w="90"/>
            </w:tcMar>
            <w:vAlign w:val="center"/>
          </w:tcPr>
          <w:p>
            <w:pPr>
              <w:jc w:val="center"/>
            </w:pPr>
            <w:r>
              <w:rPr>
                <w:b/>
                <w:bCs/>
                <w:color w:val="FFFFFF"/>
                <w:sz w:val="18"/>
                <w:szCs w:val="18"/>
              </w:rPr>
              <w:t xml:space="preserve">Excelente</w:t>
            </w:r>
          </w:p>
        </w:tc>
        <w:tc>
          <w:tcPr>
            <w:tcW w:type="dxa" w:w="2500"/>
            <w:shd w:fill="BF8F00" w:color="auto" w:val="clear"/>
            <w:tcMar>
              <w:top w:type="dxa" w:w="80"/>
              <w:left w:type="dxa" w:w="90"/>
              <w:bottom w:type="dxa" w:w="80"/>
              <w:right w:type="dxa" w:w="90"/>
            </w:tcMar>
            <w:vAlign w:val="center"/>
          </w:tcPr>
          <w:p>
            <w:pPr>
              <w:jc w:val="center"/>
            </w:pPr>
            <w:r>
              <w:rPr>
                <w:b/>
                <w:bCs/>
                <w:color w:val="FFFFFF"/>
                <w:sz w:val="18"/>
                <w:szCs w:val="18"/>
              </w:rPr>
              <w:t xml:space="preserve">Adecuado</w:t>
            </w:r>
          </w:p>
        </w:tc>
        <w:tc>
          <w:tcPr>
            <w:tcW w:type="dxa" w:w="2500"/>
            <w:shd w:fill="C00000" w:color="auto" w:val="clear"/>
            <w:tcMar>
              <w:top w:type="dxa" w:w="80"/>
              <w:left w:type="dxa" w:w="90"/>
              <w:bottom w:type="dxa" w:w="80"/>
              <w:right w:type="dxa" w:w="90"/>
            </w:tcMar>
            <w:vAlign w:val="center"/>
          </w:tcPr>
          <w:p>
            <w:pPr>
              <w:jc w:val="center"/>
            </w:pPr>
            <w:r>
              <w:rPr>
                <w:b/>
                <w:bCs/>
                <w:color w:val="FFFFFF"/>
                <w:sz w:val="18"/>
                <w:szCs w:val="18"/>
              </w:rPr>
              <w:t xml:space="preserve">Insuficiente</w:t>
            </w:r>
          </w:p>
        </w:tc>
      </w:tr>
      <w:tr>
        <w:tc>
          <w:tcPr>
            <w:tcW w:type="dxa" w:w="2400"/>
            <w:tcMar>
              <w:top w:type="dxa" w:w="80"/>
              <w:left w:type="dxa" w:w="90"/>
              <w:bottom w:type="dxa" w:w="80"/>
              <w:right w:type="dxa" w:w="90"/>
            </w:tcMar>
            <w:vAlign w:val="center"/>
          </w:tcPr>
          <w:p>
            <w:r>
              <w:rPr>
                <w:b/>
                <w:bCs/>
                <w:sz w:val="17"/>
                <w:szCs w:val="17"/>
              </w:rPr>
              <w:t xml:space="preserve">Identificación del principio artístico</w:t>
            </w:r>
          </w:p>
        </w:tc>
        <w:tc>
          <w:tcPr>
            <w:tcW w:type="dxa" w:w="2500"/>
            <w:tcMar>
              <w:top w:type="dxa" w:w="80"/>
              <w:left w:type="dxa" w:w="90"/>
              <w:bottom w:type="dxa" w:w="80"/>
              <w:right w:type="dxa" w:w="90"/>
            </w:tcMar>
            <w:vAlign w:val="center"/>
          </w:tcPr>
          <w:p>
            <w:r>
              <w:rPr>
                <w:b w:val="false"/>
                <w:bCs w:val="false"/>
                <w:sz w:val="17"/>
                <w:szCs w:val="17"/>
              </w:rPr>
              <w:t xml:space="preserve">Identifica con precisión el principio (línea, geometría, color, composición…) tomado del arte.</w:t>
            </w:r>
          </w:p>
        </w:tc>
        <w:tc>
          <w:tcPr>
            <w:tcW w:type="dxa" w:w="2500"/>
            <w:tcMar>
              <w:top w:type="dxa" w:w="80"/>
              <w:left w:type="dxa" w:w="90"/>
              <w:bottom w:type="dxa" w:w="80"/>
              <w:right w:type="dxa" w:w="90"/>
            </w:tcMar>
            <w:vAlign w:val="center"/>
          </w:tcPr>
          <w:p>
            <w:r>
              <w:rPr>
                <w:b w:val="false"/>
                <w:bCs w:val="false"/>
                <w:sz w:val="17"/>
                <w:szCs w:val="17"/>
              </w:rPr>
              <w:t xml:space="preserve">Identifica un principio razonable pero de forma imprecisa o incompleta.</w:t>
            </w:r>
          </w:p>
        </w:tc>
        <w:tc>
          <w:tcPr>
            <w:tcW w:type="dxa" w:w="2500"/>
            <w:tcMar>
              <w:top w:type="dxa" w:w="80"/>
              <w:left w:type="dxa" w:w="90"/>
              <w:bottom w:type="dxa" w:w="80"/>
              <w:right w:type="dxa" w:w="90"/>
            </w:tcMar>
            <w:vAlign w:val="center"/>
          </w:tcPr>
          <w:p>
            <w:r>
              <w:rPr>
                <w:b w:val="false"/>
                <w:bCs w:val="false"/>
                <w:sz w:val="17"/>
                <w:szCs w:val="17"/>
              </w:rPr>
              <w:t xml:space="preserve">No identifica ningún principio claro o lo confunde con el movimiento en sí.</w:t>
            </w:r>
          </w:p>
        </w:tc>
      </w:tr>
      <w:tr>
        <w:tc>
          <w:tcPr>
            <w:tcW w:type="dxa" w:w="2400"/>
            <w:shd w:fill="F2F2F2" w:color="auto" w:val="clear"/>
            <w:tcMar>
              <w:top w:type="dxa" w:w="80"/>
              <w:left w:type="dxa" w:w="90"/>
              <w:bottom w:type="dxa" w:w="80"/>
              <w:right w:type="dxa" w:w="90"/>
            </w:tcMar>
            <w:vAlign w:val="center"/>
          </w:tcPr>
          <w:p>
            <w:r>
              <w:rPr>
                <w:b/>
                <w:bCs/>
                <w:sz w:val="17"/>
                <w:szCs w:val="17"/>
              </w:rPr>
              <w:t xml:space="preserve">Explicación de la adaptación a la función</w:t>
            </w:r>
          </w:p>
        </w:tc>
        <w:tc>
          <w:tcPr>
            <w:tcW w:type="dxa" w:w="2500"/>
            <w:shd w:fill="F2F2F2" w:color="auto" w:val="clear"/>
            <w:tcMar>
              <w:top w:type="dxa" w:w="80"/>
              <w:left w:type="dxa" w:w="90"/>
              <w:bottom w:type="dxa" w:w="80"/>
              <w:right w:type="dxa" w:w="90"/>
            </w:tcMar>
            <w:vAlign w:val="center"/>
          </w:tcPr>
          <w:p>
            <w:r>
              <w:rPr>
                <w:b w:val="false"/>
                <w:bCs w:val="false"/>
                <w:sz w:val="17"/>
                <w:szCs w:val="17"/>
              </w:rPr>
              <w:t xml:space="preserve">Explica de forma convincente cómo ese principio se adapta a la función, el material o la producción en serie del objeto/edificio/pieza gráfica.</w:t>
            </w:r>
          </w:p>
        </w:tc>
        <w:tc>
          <w:tcPr>
            <w:tcW w:type="dxa" w:w="2500"/>
            <w:shd w:fill="F2F2F2" w:color="auto" w:val="clear"/>
            <w:tcMar>
              <w:top w:type="dxa" w:w="80"/>
              <w:left w:type="dxa" w:w="90"/>
              <w:bottom w:type="dxa" w:w="80"/>
              <w:right w:type="dxa" w:w="90"/>
            </w:tcMar>
            <w:vAlign w:val="center"/>
          </w:tcPr>
          <w:p>
            <w:r>
              <w:rPr>
                <w:b w:val="false"/>
                <w:bCs w:val="false"/>
                <w:sz w:val="17"/>
                <w:szCs w:val="17"/>
              </w:rPr>
              <w:t xml:space="preserve">Menciona la adaptación pero sin explicar el "cómo" o el "por qué".</w:t>
            </w:r>
          </w:p>
        </w:tc>
        <w:tc>
          <w:tcPr>
            <w:tcW w:type="dxa" w:w="2500"/>
            <w:shd w:fill="F2F2F2" w:color="auto" w:val="clear"/>
            <w:tcMar>
              <w:top w:type="dxa" w:w="80"/>
              <w:left w:type="dxa" w:w="90"/>
              <w:bottom w:type="dxa" w:w="80"/>
              <w:right w:type="dxa" w:w="90"/>
            </w:tcMar>
            <w:vAlign w:val="center"/>
          </w:tcPr>
          <w:p>
            <w:r>
              <w:rPr>
                <w:b w:val="false"/>
                <w:bCs w:val="false"/>
                <w:sz w:val="17"/>
                <w:szCs w:val="17"/>
              </w:rPr>
              <w:t xml:space="preserve">No aborda la adaptación funcional; se limita a describir el movimiento.</w:t>
            </w:r>
          </w:p>
        </w:tc>
      </w:tr>
      <w:tr>
        <w:tc>
          <w:tcPr>
            <w:tcW w:type="dxa" w:w="2400"/>
            <w:tcMar>
              <w:top w:type="dxa" w:w="80"/>
              <w:left w:type="dxa" w:w="90"/>
              <w:bottom w:type="dxa" w:w="80"/>
              <w:right w:type="dxa" w:w="90"/>
            </w:tcMar>
            <w:vAlign w:val="center"/>
          </w:tcPr>
          <w:p>
            <w:r>
              <w:rPr>
                <w:b/>
                <w:bCs/>
                <w:sz w:val="17"/>
                <w:szCs w:val="17"/>
              </w:rPr>
              <w:t xml:space="preserve">Coherencia con la idea de "traducción no literal"</w:t>
            </w:r>
          </w:p>
        </w:tc>
        <w:tc>
          <w:tcPr>
            <w:tcW w:type="dxa" w:w="2500"/>
            <w:tcMar>
              <w:top w:type="dxa" w:w="80"/>
              <w:left w:type="dxa" w:w="90"/>
              <w:bottom w:type="dxa" w:w="80"/>
              <w:right w:type="dxa" w:w="90"/>
            </w:tcMar>
            <w:vAlign w:val="center"/>
          </w:tcPr>
          <w:p>
            <w:r>
              <w:rPr>
                <w:b w:val="false"/>
                <w:bCs w:val="false"/>
                <w:sz w:val="17"/>
                <w:szCs w:val="17"/>
              </w:rPr>
              <w:t xml:space="preserve">Deja claro que no hay copia directa, sino una reinterpretación del principio artístico.</w:t>
            </w:r>
          </w:p>
        </w:tc>
        <w:tc>
          <w:tcPr>
            <w:tcW w:type="dxa" w:w="2500"/>
            <w:tcMar>
              <w:top w:type="dxa" w:w="80"/>
              <w:left w:type="dxa" w:w="90"/>
              <w:bottom w:type="dxa" w:w="80"/>
              <w:right w:type="dxa" w:w="90"/>
            </w:tcMar>
            <w:vAlign w:val="center"/>
          </w:tcPr>
          <w:p>
            <w:r>
              <w:rPr>
                <w:b w:val="false"/>
                <w:bCs w:val="false"/>
                <w:sz w:val="17"/>
                <w:szCs w:val="17"/>
              </w:rPr>
              <w:t xml:space="preserve">La idea de traducción está presente pero no se desarrolla.</w:t>
            </w:r>
          </w:p>
        </w:tc>
        <w:tc>
          <w:tcPr>
            <w:tcW w:type="dxa" w:w="2500"/>
            <w:tcMar>
              <w:top w:type="dxa" w:w="80"/>
              <w:left w:type="dxa" w:w="90"/>
              <w:bottom w:type="dxa" w:w="80"/>
              <w:right w:type="dxa" w:w="90"/>
            </w:tcMar>
            <w:vAlign w:val="center"/>
          </w:tcPr>
          <w:p>
            <w:r>
              <w:rPr>
                <w:b w:val="false"/>
                <w:bCs w:val="false"/>
                <w:sz w:val="17"/>
                <w:szCs w:val="17"/>
              </w:rPr>
              <w:t xml:space="preserve">Trata la relación arte-diseño como una copia literal o no la aborda.</w:t>
            </w:r>
          </w:p>
        </w:tc>
      </w:tr>
    </w:tbl>
    <w:p>
      <w:pPr>
        <w:pStyle w:val="Heading1"/>
        <w:spacing w:after="120" w:before="300"/>
      </w:pPr>
      <w:r>
        <w:t xml:space="preserve">Pregunta 3 — Cadena de influencias (reacción entre dos movimientos)</w:t>
      </w:r>
    </w:p>
    <w:tbl>
      <w:tblPr>
        <w:tblW w:type="dxa" w:w="9900"/>
        <w:tblBorders>
          <w:top w:val="single" w:color="auto" w:sz="4"/>
          <w:left w:val="single" w:color="auto" w:sz="4"/>
          <w:bottom w:val="single" w:color="auto" w:sz="4"/>
          <w:right w:val="single" w:color="auto" w:sz="4"/>
          <w:insideH w:val="single" w:color="auto" w:sz="4"/>
          <w:insideV w:val="single" w:color="auto" w:sz="4"/>
        </w:tblBorders>
      </w:tblPr>
      <w:tblGrid>
        <w:gridCol w:w="2400"/>
        <w:gridCol w:w="2500"/>
        <w:gridCol w:w="2500"/>
        <w:gridCol w:w="2500"/>
      </w:tblGrid>
      <w:tr>
        <w:trPr>
          <w:tblHeader/>
        </w:trPr>
        <w:tc>
          <w:tcPr>
            <w:tcW w:type="dxa" w:w="2400"/>
            <w:shd w:fill="1F3864" w:color="auto" w:val="clear"/>
            <w:tcMar>
              <w:top w:type="dxa" w:w="80"/>
              <w:left w:type="dxa" w:w="90"/>
              <w:bottom w:type="dxa" w:w="80"/>
              <w:right w:type="dxa" w:w="90"/>
            </w:tcMar>
            <w:vAlign w:val="center"/>
          </w:tcPr>
          <w:p>
            <w:pPr>
              <w:jc w:val="center"/>
            </w:pPr>
            <w:r>
              <w:rPr>
                <w:b/>
                <w:bCs/>
                <w:color w:val="FFFFFF"/>
                <w:sz w:val="18"/>
                <w:szCs w:val="18"/>
              </w:rPr>
              <w:t xml:space="preserve">Criterio</w:t>
            </w:r>
          </w:p>
        </w:tc>
        <w:tc>
          <w:tcPr>
            <w:tcW w:type="dxa" w:w="2500"/>
            <w:shd w:fill="548235" w:color="auto" w:val="clear"/>
            <w:tcMar>
              <w:top w:type="dxa" w:w="80"/>
              <w:left w:type="dxa" w:w="90"/>
              <w:bottom w:type="dxa" w:w="80"/>
              <w:right w:type="dxa" w:w="90"/>
            </w:tcMar>
            <w:vAlign w:val="center"/>
          </w:tcPr>
          <w:p>
            <w:pPr>
              <w:jc w:val="center"/>
            </w:pPr>
            <w:r>
              <w:rPr>
                <w:b/>
                <w:bCs/>
                <w:color w:val="FFFFFF"/>
                <w:sz w:val="18"/>
                <w:szCs w:val="18"/>
              </w:rPr>
              <w:t xml:space="preserve">Excelente</w:t>
            </w:r>
          </w:p>
        </w:tc>
        <w:tc>
          <w:tcPr>
            <w:tcW w:type="dxa" w:w="2500"/>
            <w:shd w:fill="BF8F00" w:color="auto" w:val="clear"/>
            <w:tcMar>
              <w:top w:type="dxa" w:w="80"/>
              <w:left w:type="dxa" w:w="90"/>
              <w:bottom w:type="dxa" w:w="80"/>
              <w:right w:type="dxa" w:w="90"/>
            </w:tcMar>
            <w:vAlign w:val="center"/>
          </w:tcPr>
          <w:p>
            <w:pPr>
              <w:jc w:val="center"/>
            </w:pPr>
            <w:r>
              <w:rPr>
                <w:b/>
                <w:bCs/>
                <w:color w:val="FFFFFF"/>
                <w:sz w:val="18"/>
                <w:szCs w:val="18"/>
              </w:rPr>
              <w:t xml:space="preserve">Adecuado</w:t>
            </w:r>
          </w:p>
        </w:tc>
        <w:tc>
          <w:tcPr>
            <w:tcW w:type="dxa" w:w="2500"/>
            <w:shd w:fill="C00000" w:color="auto" w:val="clear"/>
            <w:tcMar>
              <w:top w:type="dxa" w:w="80"/>
              <w:left w:type="dxa" w:w="90"/>
              <w:bottom w:type="dxa" w:w="80"/>
              <w:right w:type="dxa" w:w="90"/>
            </w:tcMar>
            <w:vAlign w:val="center"/>
          </w:tcPr>
          <w:p>
            <w:pPr>
              <w:jc w:val="center"/>
            </w:pPr>
            <w:r>
              <w:rPr>
                <w:b/>
                <w:bCs/>
                <w:color w:val="FFFFFF"/>
                <w:sz w:val="18"/>
                <w:szCs w:val="18"/>
              </w:rPr>
              <w:t xml:space="preserve">Insuficiente</w:t>
            </w:r>
          </w:p>
        </w:tc>
      </w:tr>
      <w:tr>
        <w:tc>
          <w:tcPr>
            <w:tcW w:type="dxa" w:w="2400"/>
            <w:tcMar>
              <w:top w:type="dxa" w:w="80"/>
              <w:left w:type="dxa" w:w="90"/>
              <w:bottom w:type="dxa" w:w="80"/>
              <w:right w:type="dxa" w:w="90"/>
            </w:tcMar>
            <w:vAlign w:val="center"/>
          </w:tcPr>
          <w:p>
            <w:r>
              <w:rPr>
                <w:b/>
                <w:bCs/>
                <w:sz w:val="17"/>
                <w:szCs w:val="17"/>
              </w:rPr>
              <w:t xml:space="preserve">Elección y orden de los dos movimientos</w:t>
            </w:r>
          </w:p>
        </w:tc>
        <w:tc>
          <w:tcPr>
            <w:tcW w:type="dxa" w:w="2500"/>
            <w:tcMar>
              <w:top w:type="dxa" w:w="80"/>
              <w:left w:type="dxa" w:w="90"/>
              <w:bottom w:type="dxa" w:w="80"/>
              <w:right w:type="dxa" w:w="90"/>
            </w:tcMar>
            <w:vAlign w:val="center"/>
          </w:tcPr>
          <w:p>
            <w:r>
              <w:rPr>
                <w:b w:val="false"/>
                <w:bCs w:val="false"/>
                <w:sz w:val="17"/>
                <w:szCs w:val="17"/>
              </w:rPr>
              <w:t xml:space="preserve">Los dos movimientos elegidos tienen una relación cronológica y de influencia real y coherente.</w:t>
            </w:r>
          </w:p>
        </w:tc>
        <w:tc>
          <w:tcPr>
            <w:tcW w:type="dxa" w:w="2500"/>
            <w:tcMar>
              <w:top w:type="dxa" w:w="80"/>
              <w:left w:type="dxa" w:w="90"/>
              <w:bottom w:type="dxa" w:w="80"/>
              <w:right w:type="dxa" w:w="90"/>
            </w:tcMar>
            <w:vAlign w:val="center"/>
          </w:tcPr>
          <w:p>
            <w:r>
              <w:rPr>
                <w:b w:val="false"/>
                <w:bCs w:val="false"/>
                <w:sz w:val="17"/>
                <w:szCs w:val="17"/>
              </w:rPr>
              <w:t xml:space="preserve">Los movimientos elegidos están relacionados pero el orden o la conexión es forzada.</w:t>
            </w:r>
          </w:p>
        </w:tc>
        <w:tc>
          <w:tcPr>
            <w:tcW w:type="dxa" w:w="2500"/>
            <w:tcMar>
              <w:top w:type="dxa" w:w="80"/>
              <w:left w:type="dxa" w:w="90"/>
              <w:bottom w:type="dxa" w:w="80"/>
              <w:right w:type="dxa" w:w="90"/>
            </w:tcMar>
            <w:vAlign w:val="center"/>
          </w:tcPr>
          <w:p>
            <w:r>
              <w:rPr>
                <w:b w:val="false"/>
                <w:bCs w:val="false"/>
                <w:sz w:val="17"/>
                <w:szCs w:val="17"/>
              </w:rPr>
              <w:t xml:space="preserve">Los movimientos elegidos no guardan relación de influencia entre sí.</w:t>
            </w:r>
          </w:p>
        </w:tc>
      </w:tr>
      <w:tr>
        <w:tc>
          <w:tcPr>
            <w:tcW w:type="dxa" w:w="2400"/>
            <w:shd w:fill="F2F2F2" w:color="auto" w:val="clear"/>
            <w:tcMar>
              <w:top w:type="dxa" w:w="80"/>
              <w:left w:type="dxa" w:w="90"/>
              <w:bottom w:type="dxa" w:w="80"/>
              <w:right w:type="dxa" w:w="90"/>
            </w:tcMar>
            <w:vAlign w:val="center"/>
          </w:tcPr>
          <w:p>
            <w:r>
              <w:rPr>
                <w:b/>
                <w:bCs/>
                <w:sz w:val="17"/>
                <w:szCs w:val="17"/>
              </w:rPr>
              <w:t xml:space="preserve">Qué hereda el segundo del primero</w:t>
            </w:r>
          </w:p>
        </w:tc>
        <w:tc>
          <w:tcPr>
            <w:tcW w:type="dxa" w:w="2500"/>
            <w:shd w:fill="F2F2F2" w:color="auto" w:val="clear"/>
            <w:tcMar>
              <w:top w:type="dxa" w:w="80"/>
              <w:left w:type="dxa" w:w="90"/>
              <w:bottom w:type="dxa" w:w="80"/>
              <w:right w:type="dxa" w:w="90"/>
            </w:tcMar>
            <w:vAlign w:val="center"/>
          </w:tcPr>
          <w:p>
            <w:r>
              <w:rPr>
                <w:b w:val="false"/>
                <w:bCs w:val="false"/>
                <w:sz w:val="17"/>
                <w:szCs w:val="17"/>
              </w:rPr>
              <w:t xml:space="preserve">Explica con un ejemplo concreto qué idea, forma o valor hereda el segundo movimiento del primero.</w:t>
            </w:r>
          </w:p>
        </w:tc>
        <w:tc>
          <w:tcPr>
            <w:tcW w:type="dxa" w:w="2500"/>
            <w:shd w:fill="F2F2F2" w:color="auto" w:val="clear"/>
            <w:tcMar>
              <w:top w:type="dxa" w:w="80"/>
              <w:left w:type="dxa" w:w="90"/>
              <w:bottom w:type="dxa" w:w="80"/>
              <w:right w:type="dxa" w:w="90"/>
            </w:tcMar>
            <w:vAlign w:val="center"/>
          </w:tcPr>
          <w:p>
            <w:r>
              <w:rPr>
                <w:b w:val="false"/>
                <w:bCs w:val="false"/>
                <w:sz w:val="17"/>
                <w:szCs w:val="17"/>
              </w:rPr>
              <w:t xml:space="preserve">Menciona una herencia general sin ejemplo concreto.</w:t>
            </w:r>
          </w:p>
        </w:tc>
        <w:tc>
          <w:tcPr>
            <w:tcW w:type="dxa" w:w="2500"/>
            <w:shd w:fill="F2F2F2" w:color="auto" w:val="clear"/>
            <w:tcMar>
              <w:top w:type="dxa" w:w="80"/>
              <w:left w:type="dxa" w:w="90"/>
              <w:bottom w:type="dxa" w:w="80"/>
              <w:right w:type="dxa" w:w="90"/>
            </w:tcMar>
            <w:vAlign w:val="center"/>
          </w:tcPr>
          <w:p>
            <w:r>
              <w:rPr>
                <w:b w:val="false"/>
                <w:bCs w:val="false"/>
                <w:sz w:val="17"/>
                <w:szCs w:val="17"/>
              </w:rPr>
              <w:t xml:space="preserve">No identifica ninguna herencia o la idea es incorrecta.</w:t>
            </w:r>
          </w:p>
        </w:tc>
      </w:tr>
      <w:tr>
        <w:tc>
          <w:tcPr>
            <w:tcW w:type="dxa" w:w="2400"/>
            <w:tcMar>
              <w:top w:type="dxa" w:w="80"/>
              <w:left w:type="dxa" w:w="90"/>
              <w:bottom w:type="dxa" w:w="80"/>
              <w:right w:type="dxa" w:w="90"/>
            </w:tcMar>
            <w:vAlign w:val="center"/>
          </w:tcPr>
          <w:p>
            <w:r>
              <w:rPr>
                <w:b/>
                <w:bCs/>
                <w:sz w:val="17"/>
                <w:szCs w:val="17"/>
              </w:rPr>
              <w:t xml:space="preserve">Qué rechaza o transforma</w:t>
            </w:r>
          </w:p>
        </w:tc>
        <w:tc>
          <w:tcPr>
            <w:tcW w:type="dxa" w:w="2500"/>
            <w:tcMar>
              <w:top w:type="dxa" w:w="80"/>
              <w:left w:type="dxa" w:w="90"/>
              <w:bottom w:type="dxa" w:w="80"/>
              <w:right w:type="dxa" w:w="90"/>
            </w:tcMar>
            <w:vAlign w:val="center"/>
          </w:tcPr>
          <w:p>
            <w:r>
              <w:rPr>
                <w:b w:val="false"/>
                <w:bCs w:val="false"/>
                <w:sz w:val="17"/>
                <w:szCs w:val="17"/>
              </w:rPr>
              <w:t xml:space="preserve">Explica con claridad qué rechaza o transforma el segundo movimiento respecto al primero, con ejemplo.</w:t>
            </w:r>
          </w:p>
        </w:tc>
        <w:tc>
          <w:tcPr>
            <w:tcW w:type="dxa" w:w="2500"/>
            <w:tcMar>
              <w:top w:type="dxa" w:w="80"/>
              <w:left w:type="dxa" w:w="90"/>
              <w:bottom w:type="dxa" w:w="80"/>
              <w:right w:type="dxa" w:w="90"/>
            </w:tcMar>
            <w:vAlign w:val="center"/>
          </w:tcPr>
          <w:p>
            <w:r>
              <w:rPr>
                <w:b w:val="false"/>
                <w:bCs w:val="false"/>
                <w:sz w:val="17"/>
                <w:szCs w:val="17"/>
              </w:rPr>
              <w:t xml:space="preserve">Menciona un rechazo o cambio de forma vaga.</w:t>
            </w:r>
          </w:p>
        </w:tc>
        <w:tc>
          <w:tcPr>
            <w:tcW w:type="dxa" w:w="2500"/>
            <w:tcMar>
              <w:top w:type="dxa" w:w="80"/>
              <w:left w:type="dxa" w:w="90"/>
              <w:bottom w:type="dxa" w:w="80"/>
              <w:right w:type="dxa" w:w="90"/>
            </w:tcMar>
            <w:vAlign w:val="center"/>
          </w:tcPr>
          <w:p>
            <w:r>
              <w:rPr>
                <w:b w:val="false"/>
                <w:bCs w:val="false"/>
                <w:sz w:val="17"/>
                <w:szCs w:val="17"/>
              </w:rPr>
              <w:t xml:space="preserve">No identifica ningún elemento de ruptura o lo confunde con la herencia.</w:t>
            </w:r>
          </w:p>
        </w:tc>
      </w:tr>
    </w:tbl>
    <w:p>
      <w:pPr>
        <w:pStyle w:val="Heading1"/>
        <w:spacing w:after="120" w:before="300"/>
      </w:pPr>
      <w:r>
        <w:t xml:space="preserve">Pregunta 4 — Resumen del texto (máx. 15 líneas)</w:t>
      </w:r>
    </w:p>
    <w:tbl>
      <w:tblPr>
        <w:tblW w:type="dxa" w:w="9900"/>
        <w:tblBorders>
          <w:top w:val="single" w:color="auto" w:sz="4"/>
          <w:left w:val="single" w:color="auto" w:sz="4"/>
          <w:bottom w:val="single" w:color="auto" w:sz="4"/>
          <w:right w:val="single" w:color="auto" w:sz="4"/>
          <w:insideH w:val="single" w:color="auto" w:sz="4"/>
          <w:insideV w:val="single" w:color="auto" w:sz="4"/>
        </w:tblBorders>
      </w:tblPr>
      <w:tblGrid>
        <w:gridCol w:w="2400"/>
        <w:gridCol w:w="2500"/>
        <w:gridCol w:w="2500"/>
        <w:gridCol w:w="2500"/>
      </w:tblGrid>
      <w:tr>
        <w:trPr>
          <w:tblHeader/>
        </w:trPr>
        <w:tc>
          <w:tcPr>
            <w:tcW w:type="dxa" w:w="2400"/>
            <w:shd w:fill="1F3864" w:color="auto" w:val="clear"/>
            <w:tcMar>
              <w:top w:type="dxa" w:w="80"/>
              <w:left w:type="dxa" w:w="90"/>
              <w:bottom w:type="dxa" w:w="80"/>
              <w:right w:type="dxa" w:w="90"/>
            </w:tcMar>
            <w:vAlign w:val="center"/>
          </w:tcPr>
          <w:p>
            <w:pPr>
              <w:jc w:val="center"/>
            </w:pPr>
            <w:r>
              <w:rPr>
                <w:b/>
                <w:bCs/>
                <w:color w:val="FFFFFF"/>
                <w:sz w:val="18"/>
                <w:szCs w:val="18"/>
              </w:rPr>
              <w:t xml:space="preserve">Criterio</w:t>
            </w:r>
          </w:p>
        </w:tc>
        <w:tc>
          <w:tcPr>
            <w:tcW w:type="dxa" w:w="2500"/>
            <w:shd w:fill="548235" w:color="auto" w:val="clear"/>
            <w:tcMar>
              <w:top w:type="dxa" w:w="80"/>
              <w:left w:type="dxa" w:w="90"/>
              <w:bottom w:type="dxa" w:w="80"/>
              <w:right w:type="dxa" w:w="90"/>
            </w:tcMar>
            <w:vAlign w:val="center"/>
          </w:tcPr>
          <w:p>
            <w:pPr>
              <w:jc w:val="center"/>
            </w:pPr>
            <w:r>
              <w:rPr>
                <w:b/>
                <w:bCs/>
                <w:color w:val="FFFFFF"/>
                <w:sz w:val="18"/>
                <w:szCs w:val="18"/>
              </w:rPr>
              <w:t xml:space="preserve">Excelente</w:t>
            </w:r>
          </w:p>
        </w:tc>
        <w:tc>
          <w:tcPr>
            <w:tcW w:type="dxa" w:w="2500"/>
            <w:shd w:fill="BF8F00" w:color="auto" w:val="clear"/>
            <w:tcMar>
              <w:top w:type="dxa" w:w="80"/>
              <w:left w:type="dxa" w:w="90"/>
              <w:bottom w:type="dxa" w:w="80"/>
              <w:right w:type="dxa" w:w="90"/>
            </w:tcMar>
            <w:vAlign w:val="center"/>
          </w:tcPr>
          <w:p>
            <w:pPr>
              <w:jc w:val="center"/>
            </w:pPr>
            <w:r>
              <w:rPr>
                <w:b/>
                <w:bCs/>
                <w:color w:val="FFFFFF"/>
                <w:sz w:val="18"/>
                <w:szCs w:val="18"/>
              </w:rPr>
              <w:t xml:space="preserve">Adecuado</w:t>
            </w:r>
          </w:p>
        </w:tc>
        <w:tc>
          <w:tcPr>
            <w:tcW w:type="dxa" w:w="2500"/>
            <w:shd w:fill="C00000" w:color="auto" w:val="clear"/>
            <w:tcMar>
              <w:top w:type="dxa" w:w="80"/>
              <w:left w:type="dxa" w:w="90"/>
              <w:bottom w:type="dxa" w:w="80"/>
              <w:right w:type="dxa" w:w="90"/>
            </w:tcMar>
            <w:vAlign w:val="center"/>
          </w:tcPr>
          <w:p>
            <w:pPr>
              <w:jc w:val="center"/>
            </w:pPr>
            <w:r>
              <w:rPr>
                <w:b/>
                <w:bCs/>
                <w:color w:val="FFFFFF"/>
                <w:sz w:val="18"/>
                <w:szCs w:val="18"/>
              </w:rPr>
              <w:t xml:space="preserve">Insuficiente</w:t>
            </w:r>
          </w:p>
        </w:tc>
      </w:tr>
      <w:tr>
        <w:tc>
          <w:tcPr>
            <w:tcW w:type="dxa" w:w="2400"/>
            <w:tcMar>
              <w:top w:type="dxa" w:w="80"/>
              <w:left w:type="dxa" w:w="90"/>
              <w:bottom w:type="dxa" w:w="80"/>
              <w:right w:type="dxa" w:w="90"/>
            </w:tcMar>
            <w:vAlign w:val="center"/>
          </w:tcPr>
          <w:p>
            <w:r>
              <w:rPr>
                <w:b/>
                <w:bCs/>
                <w:sz w:val="17"/>
                <w:szCs w:val="17"/>
              </w:rPr>
              <w:t xml:space="preserve">Cobertura de las ideas principales</w:t>
            </w:r>
          </w:p>
        </w:tc>
        <w:tc>
          <w:tcPr>
            <w:tcW w:type="dxa" w:w="2500"/>
            <w:tcMar>
              <w:top w:type="dxa" w:w="80"/>
              <w:left w:type="dxa" w:w="90"/>
              <w:bottom w:type="dxa" w:w="80"/>
              <w:right w:type="dxa" w:w="90"/>
            </w:tcMar>
            <w:vAlign w:val="center"/>
          </w:tcPr>
          <w:p>
            <w:r>
              <w:rPr>
                <w:b w:val="false"/>
                <w:bCs w:val="false"/>
                <w:sz w:val="17"/>
                <w:szCs w:val="17"/>
              </w:rPr>
              <w:t xml:space="preserve">Recoge las ideas clave del texto: influencia formal, influencia ideológica, traducción no literal y cadena de influencias.</w:t>
            </w:r>
          </w:p>
        </w:tc>
        <w:tc>
          <w:tcPr>
            <w:tcW w:type="dxa" w:w="2500"/>
            <w:tcMar>
              <w:top w:type="dxa" w:w="80"/>
              <w:left w:type="dxa" w:w="90"/>
              <w:bottom w:type="dxa" w:w="80"/>
              <w:right w:type="dxa" w:w="90"/>
            </w:tcMar>
            <w:vAlign w:val="center"/>
          </w:tcPr>
          <w:p>
            <w:r>
              <w:rPr>
                <w:b w:val="false"/>
                <w:bCs w:val="false"/>
                <w:sz w:val="17"/>
                <w:szCs w:val="17"/>
              </w:rPr>
              <w:t xml:space="preserve">Recoge la mayoría de las ideas pero omite alguna relevante.</w:t>
            </w:r>
          </w:p>
        </w:tc>
        <w:tc>
          <w:tcPr>
            <w:tcW w:type="dxa" w:w="2500"/>
            <w:tcMar>
              <w:top w:type="dxa" w:w="80"/>
              <w:left w:type="dxa" w:w="90"/>
              <w:bottom w:type="dxa" w:w="80"/>
              <w:right w:type="dxa" w:w="90"/>
            </w:tcMar>
            <w:vAlign w:val="center"/>
          </w:tcPr>
          <w:p>
            <w:r>
              <w:rPr>
                <w:b w:val="false"/>
                <w:bCs w:val="false"/>
                <w:sz w:val="17"/>
                <w:szCs w:val="17"/>
              </w:rPr>
              <w:t xml:space="preserve">Omite varias ideas clave o se centra solo en detalles secundarios.</w:t>
            </w:r>
          </w:p>
        </w:tc>
      </w:tr>
      <w:tr>
        <w:tc>
          <w:tcPr>
            <w:tcW w:type="dxa" w:w="2400"/>
            <w:shd w:fill="F2F2F2" w:color="auto" w:val="clear"/>
            <w:tcMar>
              <w:top w:type="dxa" w:w="80"/>
              <w:left w:type="dxa" w:w="90"/>
              <w:bottom w:type="dxa" w:w="80"/>
              <w:right w:type="dxa" w:w="90"/>
            </w:tcMar>
            <w:vAlign w:val="center"/>
          </w:tcPr>
          <w:p>
            <w:r>
              <w:rPr>
                <w:b/>
                <w:bCs/>
                <w:sz w:val="17"/>
                <w:szCs w:val="17"/>
              </w:rPr>
              <w:t xml:space="preserve">Redacción propia (no copia literal)</w:t>
            </w:r>
          </w:p>
        </w:tc>
        <w:tc>
          <w:tcPr>
            <w:tcW w:type="dxa" w:w="2500"/>
            <w:shd w:fill="F2F2F2" w:color="auto" w:val="clear"/>
            <w:tcMar>
              <w:top w:type="dxa" w:w="80"/>
              <w:left w:type="dxa" w:w="90"/>
              <w:bottom w:type="dxa" w:w="80"/>
              <w:right w:type="dxa" w:w="90"/>
            </w:tcMar>
            <w:vAlign w:val="center"/>
          </w:tcPr>
          <w:p>
            <w:r>
              <w:rPr>
                <w:b w:val="false"/>
                <w:bCs w:val="false"/>
                <w:sz w:val="17"/>
                <w:szCs w:val="17"/>
              </w:rPr>
              <w:t xml:space="preserve">Utiliza palabras y estructura propias; no copia frases del texto original.</w:t>
            </w:r>
          </w:p>
        </w:tc>
        <w:tc>
          <w:tcPr>
            <w:tcW w:type="dxa" w:w="2500"/>
            <w:shd w:fill="F2F2F2" w:color="auto" w:val="clear"/>
            <w:tcMar>
              <w:top w:type="dxa" w:w="80"/>
              <w:left w:type="dxa" w:w="90"/>
              <w:bottom w:type="dxa" w:w="80"/>
              <w:right w:type="dxa" w:w="90"/>
            </w:tcMar>
            <w:vAlign w:val="center"/>
          </w:tcPr>
          <w:p>
            <w:r>
              <w:rPr>
                <w:b w:val="false"/>
                <w:bCs w:val="false"/>
                <w:sz w:val="17"/>
                <w:szCs w:val="17"/>
              </w:rPr>
              <w:t xml:space="preserve">Reformula parcialmente, con alguna frase muy cercana al original.</w:t>
            </w:r>
          </w:p>
        </w:tc>
        <w:tc>
          <w:tcPr>
            <w:tcW w:type="dxa" w:w="2500"/>
            <w:shd w:fill="F2F2F2" w:color="auto" w:val="clear"/>
            <w:tcMar>
              <w:top w:type="dxa" w:w="80"/>
              <w:left w:type="dxa" w:w="90"/>
              <w:bottom w:type="dxa" w:w="80"/>
              <w:right w:type="dxa" w:w="90"/>
            </w:tcMar>
            <w:vAlign w:val="center"/>
          </w:tcPr>
          <w:p>
            <w:r>
              <w:rPr>
                <w:b w:val="false"/>
                <w:bCs w:val="false"/>
                <w:sz w:val="17"/>
                <w:szCs w:val="17"/>
              </w:rPr>
              <w:t xml:space="preserve">Copia fragmentos literales o se limita a subrayar frases del texto.</w:t>
            </w:r>
          </w:p>
        </w:tc>
      </w:tr>
      <w:tr>
        <w:tc>
          <w:tcPr>
            <w:tcW w:type="dxa" w:w="2400"/>
            <w:tcMar>
              <w:top w:type="dxa" w:w="80"/>
              <w:left w:type="dxa" w:w="90"/>
              <w:bottom w:type="dxa" w:w="80"/>
              <w:right w:type="dxa" w:w="90"/>
            </w:tcMar>
            <w:vAlign w:val="center"/>
          </w:tcPr>
          <w:p>
            <w:r>
              <w:rPr>
                <w:b/>
                <w:bCs/>
                <w:sz w:val="17"/>
                <w:szCs w:val="17"/>
              </w:rPr>
              <w:t xml:space="preserve">Extensión y organización</w:t>
            </w:r>
          </w:p>
        </w:tc>
        <w:tc>
          <w:tcPr>
            <w:tcW w:type="dxa" w:w="2500"/>
            <w:tcMar>
              <w:top w:type="dxa" w:w="80"/>
              <w:left w:type="dxa" w:w="90"/>
              <w:bottom w:type="dxa" w:w="80"/>
              <w:right w:type="dxa" w:w="90"/>
            </w:tcMar>
            <w:vAlign w:val="center"/>
          </w:tcPr>
          <w:p>
            <w:r>
              <w:rPr>
                <w:b w:val="false"/>
                <w:bCs w:val="false"/>
                <w:sz w:val="17"/>
                <w:szCs w:val="17"/>
              </w:rPr>
              <w:t xml:space="preserve">Respeta el límite de 15 líneas y organiza las ideas de forma clara y progresiva.</w:t>
            </w:r>
          </w:p>
        </w:tc>
        <w:tc>
          <w:tcPr>
            <w:tcW w:type="dxa" w:w="2500"/>
            <w:tcMar>
              <w:top w:type="dxa" w:w="80"/>
              <w:left w:type="dxa" w:w="90"/>
              <w:bottom w:type="dxa" w:w="80"/>
              <w:right w:type="dxa" w:w="90"/>
            </w:tcMar>
            <w:vAlign w:val="center"/>
          </w:tcPr>
          <w:p>
            <w:r>
              <w:rPr>
                <w:b w:val="false"/>
                <w:bCs w:val="false"/>
                <w:sz w:val="17"/>
                <w:szCs w:val="17"/>
              </w:rPr>
              <w:t xml:space="preserve">Se ajusta aproximadamente al límite; la organización es mejorable.</w:t>
            </w:r>
          </w:p>
        </w:tc>
        <w:tc>
          <w:tcPr>
            <w:tcW w:type="dxa" w:w="2500"/>
            <w:tcMar>
              <w:top w:type="dxa" w:w="80"/>
              <w:left w:type="dxa" w:w="90"/>
              <w:bottom w:type="dxa" w:w="80"/>
              <w:right w:type="dxa" w:w="90"/>
            </w:tcMar>
            <w:vAlign w:val="center"/>
          </w:tcPr>
          <w:p>
            <w:r>
              <w:rPr>
                <w:b w:val="false"/>
                <w:bCs w:val="false"/>
                <w:sz w:val="17"/>
                <w:szCs w:val="17"/>
              </w:rPr>
              <w:t xml:space="preserve">Excede claramente el límite o el texto está desorganizado.</w:t>
            </w:r>
          </w:p>
        </w:tc>
      </w:tr>
    </w:tbl>
    <w:p>
      <w:pPr>
        <w:spacing w:before="260"/>
      </w:pPr>
      <w:r>
        <w:rPr>
          <w:i/>
          <w:iCs/>
          <w:color w:val="666666"/>
          <w:sz w:val="17"/>
          <w:szCs w:val="17"/>
        </w:rPr>
        <w:t xml:space="preserve">Nota para el aula: se recomienda repartir esta rúbrica junto con la ficha de "las tres lentes" desde la Sesión 1, para que el alumnado sepa desde el principio con qué criterio se evaluará el examen.</w:t>
      </w:r>
    </w:p>
    <w:sectPr>
      <w:pgSz w:w="16840" w:h="11907" w:orient="portrait"/>
      <w:pgMar w:top="700" w:right="700" w:bottom="700" w:left="7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1F3864" w:sz="8" w:space="4"/>
      </w:pBdr>
      <w:spacing w:after="100" w:before="280"/>
    </w:pPr>
    <w:rPr>
      <w:rFonts w:ascii="Calibri" w:cs="Calibri" w:eastAsia="Calibri" w:hAnsi="Calibri"/>
      <w:b/>
      <w:bCs/>
      <w:color w:val="1F3864"/>
      <w:sz w:val="25"/>
      <w:szCs w:val="25"/>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2026-09-09T15:16:31.783Z</dcterms:created>
  <dcterms:modified xsi:type="dcterms:W3CDTF">2026-09-09T15:16:31.783Z</dcterms:modified>
</cp:coreProperties>
</file>

<file path=docProps/custom.xml><?xml version="1.0" encoding="utf-8"?>
<Properties xmlns="http://schemas.openxmlformats.org/officeDocument/2006/custom-properties" xmlns:vt="http://schemas.openxmlformats.org/officeDocument/2006/docPropsVTypes"/>
</file>